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2D" w:rsidRDefault="00900080">
      <w:pPr>
        <w:rPr>
          <w:rFonts w:ascii="Verdana" w:hAnsi="Verdana" w:cs="Arial"/>
          <w:i/>
          <w:iCs/>
          <w:color w:val="5A5A5A"/>
          <w:sz w:val="24"/>
          <w:szCs w:val="24"/>
          <w:lang/>
        </w:rPr>
      </w:pPr>
      <w:r w:rsidRPr="00900080">
        <w:rPr>
          <w:rFonts w:ascii="Verdana" w:hAnsi="Verdana" w:cs="Arial"/>
          <w:b/>
          <w:bCs/>
          <w:color w:val="5A5A5A"/>
          <w:sz w:val="24"/>
          <w:szCs w:val="24"/>
          <w:lang/>
        </w:rPr>
        <w:t xml:space="preserve">Dom Columba </w:t>
      </w:r>
      <w:proofErr w:type="spellStart"/>
      <w:r w:rsidRPr="00900080">
        <w:rPr>
          <w:rFonts w:ascii="Verdana" w:hAnsi="Verdana" w:cs="Arial"/>
          <w:b/>
          <w:bCs/>
          <w:color w:val="5A5A5A"/>
          <w:sz w:val="24"/>
          <w:szCs w:val="24"/>
          <w:lang/>
        </w:rPr>
        <w:t>Marmion</w:t>
      </w:r>
      <w:proofErr w:type="spellEnd"/>
      <w:r w:rsidRPr="00900080">
        <w:rPr>
          <w:rFonts w:ascii="Verdana" w:hAnsi="Verdana" w:cs="Arial"/>
          <w:b/>
          <w:bCs/>
          <w:color w:val="5A5A5A"/>
          <w:sz w:val="24"/>
          <w:szCs w:val="24"/>
          <w:lang/>
        </w:rPr>
        <w:t xml:space="preserve"> (1858-1923</w:t>
      </w:r>
      <w:proofErr w:type="gramStart"/>
      <w:r w:rsidRPr="00900080">
        <w:rPr>
          <w:rFonts w:ascii="Verdana" w:hAnsi="Verdana" w:cs="Arial"/>
          <w:b/>
          <w:bCs/>
          <w:color w:val="5A5A5A"/>
          <w:sz w:val="24"/>
          <w:szCs w:val="24"/>
          <w:lang/>
        </w:rPr>
        <w:t>)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  <w:t xml:space="preserve">«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pourrais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tirer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gloire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tout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préfère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bien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volontiers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me glorifier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afin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qu'habite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moi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force du Christ. »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Voilà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mot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l'humilité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ni</w:t>
      </w:r>
      <w:proofErr w:type="spellEnd"/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talents,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œuvres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multiples,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souffrances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endurées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travaux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accomplis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les dons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reçus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infirmités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saint Paul se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glorifie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-t-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donc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bonnes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œuvres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? Au contraire,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trace le tableau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comme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nul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apôtre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jamais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fait,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renvoie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gloire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«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grâce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travaillé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avec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moi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;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elle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n'a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vaine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moi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cette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grâce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sans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elle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n'aurais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rien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faire. »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  <w:t>Fait-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des dons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? Oh!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non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« Pour nous,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dit-il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avons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reçu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l'Esprit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vient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afin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connaissions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dons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faits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grâce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 »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  <w:t xml:space="preserve">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devons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nourrir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mêmes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sentiments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grand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apôtre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glorifier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parce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qu'elles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un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titre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là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l'humilité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faire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valoir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aux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yeux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; pour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connaître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étaler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devant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L'humilité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élargit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l'abîme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pour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grâce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du Christ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surabonde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nous.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Le Christ,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idéal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du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moine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1939.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  <w:t xml:space="preserve">Plus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médite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saintes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Écritures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plus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oraison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plus aussi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conduite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égard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Non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volentis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neque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currentis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sed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miserentis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est Dei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Cette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infinie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répandant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cœurs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misérables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trouvons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partout la confirmation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cette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façon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d'agir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Quand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je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récite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l'office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divin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semble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jaillir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presque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chaque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verset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Psaumes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lumière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parle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divine.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J'ai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l'habitude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m'unir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-Christ, en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répétant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très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souvent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fond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mon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cœur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« Mon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! »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Un Maître de la vie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spirituelle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1941.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pensée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doit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aider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encourager est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tout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fait pour nous est un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effet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In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aeternum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misericordia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aedificabitur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in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caelis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 «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édifie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ciel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un monument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éternel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ciel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» Les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pierres</w:t>
      </w:r>
      <w:proofErr w:type="spellEnd"/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monument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miséreux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attirent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Car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est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face de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pierre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fondamentale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monument est le Christ qui 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épousé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: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Vere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languores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nostros ipse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tulit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dolores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nostros ipse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portavit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divinise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donne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un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mérite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valeur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immenses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aux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yeux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son Père. Si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matins,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unissez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fatigues,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langueurs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souffrances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tout genre avec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-Christ,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assumera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rendra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siennes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 [...]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grande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grâce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comprendre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ceci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suivre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langueurs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Rien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peut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davantage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attirer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faveurs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divines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comme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cette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union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patiente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peines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du Christ.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Comme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sujet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d'examen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prenez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l'acceptation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patiente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pleine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d'amour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des fatigues, des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contrariétés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peines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votre vie.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cette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façon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votre vie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deviendra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un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cri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continuel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auprès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du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Cœur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du Père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céleste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L'union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(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lettre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religieuse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missionnaire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p.108-109),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1937.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  <w:t xml:space="preserve">Tout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fait pour nous est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l'effet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sa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en face de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provoque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-à-dire rend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cœur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«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misérable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»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celle-ci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ne nous a pas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soulagés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sommes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des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miséreux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unies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crient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vers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Père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céleste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prière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continuelle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pourvu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acceptions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avec patience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résignation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peines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les fatigues,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contrariétés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moments.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L'union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(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lettre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personne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du monde p.111),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1937.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Lorsque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découvre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l'abîme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faut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force du Saint-Esprit,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confiance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l'amour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Père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céleste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foi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sang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-Christ pour ne pas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être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écrasé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par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poids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faiblesse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pourtant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glorifie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c'est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lorsque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en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pleine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connaissance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obstinons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espérer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son amour. [...]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Depuis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un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certain temps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me fait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voir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lumière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magnifique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tout le plan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Majesté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son «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économie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»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envers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est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«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économie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»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misères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unies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aux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souffrances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aux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infirmités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-Christ,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attirent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grâces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qu'Il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donne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L'abîme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est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bien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grand, plus grand encore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ne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pensons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celui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infini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comme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lui-même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Si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étalons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devant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lui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âme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avec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toutes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infirmités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fautes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son regard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divin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pénètre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abîme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nous ne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voyons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pas le fond.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va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jusque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replis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plus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cachés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et nous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apporte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force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lumière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n'y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regard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divin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puisse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pénétrer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jusqu'au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plus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intime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être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pour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sonder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profondeur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maux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seul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aussi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peut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y porter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remède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soyons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assurés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qu'il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fera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L'union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(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lettres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personne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du monde, p.132-133),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1937.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Rien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glorifie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 Bon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qu'une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âme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qui, tout en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voyant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son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néant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sa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se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confie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mérites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-Christ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dans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la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miséricorde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Père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céleste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âmes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ne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connaissent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croient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bonnes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agréables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cause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bonté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personnelle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Elles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ne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sentent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pas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besoin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extrême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;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elles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donnent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gloire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Jésus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est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tout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.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est le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complément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de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notre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pauvreté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et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il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se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donne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ceux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qui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sont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«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pauvres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d'esprit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».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L'union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(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lettre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personne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du monde, p.154),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1937.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  <w:t xml:space="preserve">Plus on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est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pauvre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plus les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richesses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ineffables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du Christ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trouvent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leur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place en nous. Notre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misère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connue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gramStart"/>
      <w:r w:rsidRPr="00900080">
        <w:rPr>
          <w:rFonts w:ascii="Verdana" w:hAnsi="Verdana" w:cs="Arial"/>
          <w:color w:val="5A5A5A"/>
          <w:sz w:val="24"/>
          <w:szCs w:val="24"/>
          <w:lang/>
        </w:rPr>
        <w:t>et</w:t>
      </w:r>
      <w:proofErr w:type="gram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avouée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, attire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color w:val="5A5A5A"/>
          <w:sz w:val="24"/>
          <w:szCs w:val="24"/>
          <w:lang/>
        </w:rPr>
        <w:t>largesses</w:t>
      </w:r>
      <w:proofErr w:type="spellEnd"/>
      <w:r w:rsidRPr="00900080">
        <w:rPr>
          <w:rFonts w:ascii="Verdana" w:hAnsi="Verdana" w:cs="Arial"/>
          <w:color w:val="5A5A5A"/>
          <w:sz w:val="24"/>
          <w:szCs w:val="24"/>
          <w:lang/>
        </w:rPr>
        <w:t>.</w:t>
      </w:r>
      <w:r w:rsidRPr="00900080">
        <w:rPr>
          <w:rFonts w:ascii="Verdana" w:hAnsi="Verdana" w:cs="Arial"/>
          <w:color w:val="5A5A5A"/>
          <w:sz w:val="24"/>
          <w:szCs w:val="24"/>
          <w:lang/>
        </w:rPr>
        <w:br/>
      </w:r>
      <w:proofErr w:type="spellStart"/>
      <w:proofErr w:type="gram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L'union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Dieu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(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lettre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à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une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personne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du monde, p.156),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Maredsous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- Desclée de </w:t>
      </w:r>
      <w:proofErr w:type="spellStart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Brouwer</w:t>
      </w:r>
      <w:proofErr w:type="spellEnd"/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, Paris, 1937.</w:t>
      </w:r>
      <w:proofErr w:type="gramEnd"/>
    </w:p>
    <w:p w:rsidR="00900080" w:rsidRDefault="00900080">
      <w:pPr>
        <w:rPr>
          <w:rFonts w:ascii="Verdana" w:hAnsi="Verdana" w:cs="Arial"/>
          <w:i/>
          <w:iCs/>
          <w:color w:val="5A5A5A"/>
          <w:sz w:val="24"/>
          <w:szCs w:val="24"/>
          <w:lang/>
        </w:rPr>
      </w:pPr>
    </w:p>
    <w:p w:rsidR="00900080" w:rsidRPr="00900080" w:rsidRDefault="00900080">
      <w:p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i/>
          <w:iCs/>
          <w:color w:val="5A5A5A"/>
          <w:sz w:val="24"/>
          <w:szCs w:val="24"/>
          <w:lang/>
        </w:rPr>
        <w:t>Source :</w:t>
      </w:r>
      <w:proofErr w:type="gramEnd"/>
      <w:r>
        <w:rPr>
          <w:rFonts w:ascii="Verdana" w:hAnsi="Verdana" w:cs="Arial"/>
          <w:i/>
          <w:iCs/>
          <w:color w:val="5A5A5A"/>
          <w:sz w:val="24"/>
          <w:szCs w:val="24"/>
          <w:lang/>
        </w:rPr>
        <w:t xml:space="preserve"> </w:t>
      </w:r>
      <w:r w:rsidRPr="00900080">
        <w:rPr>
          <w:rFonts w:ascii="Verdana" w:hAnsi="Verdana" w:cs="Arial"/>
          <w:i/>
          <w:iCs/>
          <w:color w:val="5A5A5A"/>
          <w:sz w:val="24"/>
          <w:szCs w:val="24"/>
          <w:lang/>
        </w:rPr>
        <w:t>http://www.spiritualite-chretienne.com/misericorde/misericorde-04-New.html</w:t>
      </w:r>
    </w:p>
    <w:sectPr w:rsidR="00900080" w:rsidRPr="00900080" w:rsidSect="00D9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900080"/>
    <w:rsid w:val="00900080"/>
    <w:rsid w:val="00D9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2018-01-29T12:59:00Z</dcterms:created>
  <dcterms:modified xsi:type="dcterms:W3CDTF">2018-01-29T13:01:00Z</dcterms:modified>
</cp:coreProperties>
</file>